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3996" w14:textId="77777777" w:rsidR="00FF6CB7" w:rsidRDefault="00000000">
      <w:pPr>
        <w:pStyle w:val="1"/>
        <w:spacing w:before="73"/>
        <w:ind w:left="1" w:right="1"/>
        <w:jc w:val="center"/>
      </w:pPr>
      <w:r>
        <w:rPr>
          <w:color w:val="C00000"/>
        </w:rPr>
        <w:t>Памятка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абитуриенту,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поступающему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целевое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обучение</w:t>
      </w:r>
    </w:p>
    <w:p w14:paraId="6F0FF4CC" w14:textId="77777777" w:rsidR="00FF6CB7" w:rsidRDefault="00000000">
      <w:pPr>
        <w:spacing w:before="1"/>
        <w:ind w:right="1"/>
        <w:jc w:val="center"/>
        <w:rPr>
          <w:b/>
          <w:sz w:val="24"/>
        </w:rPr>
      </w:pPr>
      <w:r>
        <w:rPr>
          <w:b/>
          <w:color w:val="C00000"/>
          <w:sz w:val="24"/>
        </w:rPr>
        <w:t>по</w:t>
      </w:r>
      <w:r>
        <w:rPr>
          <w:b/>
          <w:color w:val="C00000"/>
          <w:spacing w:val="-9"/>
          <w:sz w:val="24"/>
        </w:rPr>
        <w:t xml:space="preserve"> </w:t>
      </w:r>
      <w:r>
        <w:rPr>
          <w:b/>
          <w:color w:val="C00000"/>
          <w:sz w:val="24"/>
        </w:rPr>
        <w:t>образовательным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программам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среднего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профессионального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pacing w:val="-2"/>
          <w:sz w:val="24"/>
        </w:rPr>
        <w:t>образования</w:t>
      </w:r>
    </w:p>
    <w:p w14:paraId="522F36FC" w14:textId="77777777" w:rsidR="00FF6CB7" w:rsidRDefault="00FF6CB7">
      <w:pPr>
        <w:pStyle w:val="a3"/>
        <w:ind w:left="0" w:firstLine="0"/>
        <w:jc w:val="left"/>
        <w:rPr>
          <w:b/>
        </w:rPr>
      </w:pPr>
    </w:p>
    <w:p w14:paraId="785D4B91" w14:textId="77777777" w:rsidR="00FF6CB7" w:rsidRDefault="00000000">
      <w:pPr>
        <w:pStyle w:val="a3"/>
        <w:ind w:right="116"/>
      </w:pPr>
      <w:r>
        <w:t xml:space="preserve">С 1 мая 2024 года вступили в силу положения Федерального закона от 14 апреля 2023 года № 124-ФЗ «О внесении изменений в Федеральный закон «Об образовании в Российской Федерации», предусматривающие изменения в правовом регулировании организации целевого обучения по образовательным программам среднего профессионального </w:t>
      </w:r>
      <w:r>
        <w:rPr>
          <w:spacing w:val="-2"/>
        </w:rPr>
        <w:t>образования.</w:t>
      </w:r>
    </w:p>
    <w:p w14:paraId="2E28FAB4" w14:textId="77777777" w:rsidR="00FF6CB7" w:rsidRDefault="00000000">
      <w:pPr>
        <w:pStyle w:val="a3"/>
        <w:ind w:right="116"/>
      </w:pPr>
      <w:r>
        <w:t xml:space="preserve">Постановлением Правительства Российской Федерации от 27 апреля 2024 года № 555 </w:t>
      </w:r>
      <w:r>
        <w:rPr>
          <w:spacing w:val="-2"/>
        </w:rPr>
        <w:t>утверждены:</w:t>
      </w:r>
    </w:p>
    <w:p w14:paraId="75269D22" w14:textId="77777777" w:rsidR="00FF6CB7" w:rsidRDefault="00000000">
      <w:pPr>
        <w:pStyle w:val="a4"/>
        <w:numPr>
          <w:ilvl w:val="0"/>
          <w:numId w:val="5"/>
        </w:numPr>
        <w:tabs>
          <w:tab w:val="left" w:pos="1106"/>
        </w:tabs>
        <w:ind w:right="116"/>
        <w:jc w:val="both"/>
        <w:rPr>
          <w:sz w:val="24"/>
        </w:rPr>
      </w:pPr>
      <w:r>
        <w:rPr>
          <w:sz w:val="24"/>
        </w:rPr>
        <w:t>Положение о целевом обучении по образовательным программам среднего профессионального и высшего образования,</w:t>
      </w:r>
    </w:p>
    <w:p w14:paraId="65672812" w14:textId="77777777" w:rsidR="00FF6CB7" w:rsidRDefault="00000000">
      <w:pPr>
        <w:pStyle w:val="a4"/>
        <w:numPr>
          <w:ilvl w:val="0"/>
          <w:numId w:val="5"/>
        </w:numPr>
        <w:tabs>
          <w:tab w:val="left" w:pos="1106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Типовая форма договора о целевом обучении по образовательным программам среднего профессионального или высшего образования,</w:t>
      </w:r>
    </w:p>
    <w:p w14:paraId="41792B28" w14:textId="77777777" w:rsidR="00FF6CB7" w:rsidRDefault="00000000">
      <w:pPr>
        <w:pStyle w:val="a4"/>
        <w:numPr>
          <w:ilvl w:val="0"/>
          <w:numId w:val="5"/>
        </w:numPr>
        <w:tabs>
          <w:tab w:val="left" w:pos="1106"/>
        </w:tabs>
        <w:ind w:right="114"/>
        <w:jc w:val="both"/>
        <w:rPr>
          <w:sz w:val="24"/>
        </w:rPr>
      </w:pPr>
      <w:r>
        <w:rPr>
          <w:sz w:val="24"/>
        </w:rPr>
        <w:t xml:space="preserve">Форма предложений о заключении договора о целевом обучении по образовательным программам среднего профессионального или высшего </w:t>
      </w:r>
      <w:r>
        <w:rPr>
          <w:spacing w:val="-2"/>
          <w:sz w:val="24"/>
        </w:rPr>
        <w:t>образования,</w:t>
      </w:r>
    </w:p>
    <w:p w14:paraId="60797798" w14:textId="77777777" w:rsidR="00FF6CB7" w:rsidRDefault="00000000">
      <w:pPr>
        <w:pStyle w:val="a4"/>
        <w:numPr>
          <w:ilvl w:val="0"/>
          <w:numId w:val="5"/>
        </w:numPr>
        <w:tabs>
          <w:tab w:val="left" w:pos="1106"/>
        </w:tabs>
        <w:ind w:right="116"/>
        <w:jc w:val="both"/>
        <w:rPr>
          <w:sz w:val="24"/>
        </w:rPr>
      </w:pPr>
      <w:r>
        <w:rPr>
          <w:sz w:val="24"/>
        </w:rPr>
        <w:t>Форма заявки на заключение договора о целевом обучении по образовательным программам среднего профессионального или высшего образования.</w:t>
      </w:r>
    </w:p>
    <w:p w14:paraId="7808A722" w14:textId="77777777" w:rsidR="00FF6CB7" w:rsidRDefault="00000000">
      <w:pPr>
        <w:pStyle w:val="a3"/>
        <w:spacing w:before="163" w:line="247" w:lineRule="auto"/>
        <w:ind w:right="112"/>
      </w:pPr>
      <w:r>
        <w:rPr>
          <w:b/>
        </w:rPr>
        <w:t xml:space="preserve">Целевое обучение </w:t>
      </w:r>
      <w:r>
        <w:t>— это способ получить профессиональное образование с последующим трудоустройством.</w:t>
      </w:r>
    </w:p>
    <w:p w14:paraId="7F00B90F" w14:textId="77777777" w:rsidR="00FF6CB7" w:rsidRDefault="00000000">
      <w:pPr>
        <w:pStyle w:val="a3"/>
        <w:spacing w:line="247" w:lineRule="auto"/>
        <w:ind w:right="110"/>
      </w:pPr>
      <w:r>
        <w:t>Иными словами, будущий студент заключает договор с работодателем. По этому договору работодатель обязуется принять работника в штат после обучения, а работник обязуется отработать на предприятии оговоренный срок (от 3 до 5 лет).</w:t>
      </w:r>
    </w:p>
    <w:p w14:paraId="59C88270" w14:textId="77777777" w:rsidR="00FF6CB7" w:rsidRDefault="00000000">
      <w:pPr>
        <w:pStyle w:val="1"/>
        <w:spacing w:before="235"/>
      </w:pP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FF6CB7" w14:paraId="78FF0A35" w14:textId="77777777">
        <w:trPr>
          <w:trHeight w:val="551"/>
        </w:trPr>
        <w:tc>
          <w:tcPr>
            <w:tcW w:w="4815" w:type="dxa"/>
          </w:tcPr>
          <w:p w14:paraId="7C40E49E" w14:textId="77777777" w:rsidR="00FF6CB7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  <w:tc>
          <w:tcPr>
            <w:tcW w:w="4815" w:type="dxa"/>
          </w:tcPr>
          <w:p w14:paraId="608F6ABF" w14:textId="77777777" w:rsidR="00FF6CB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абитуриента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начала учебного года.</w:t>
            </w:r>
          </w:p>
        </w:tc>
      </w:tr>
      <w:tr w:rsidR="00FF6CB7" w14:paraId="1EBECED2" w14:textId="77777777">
        <w:trPr>
          <w:trHeight w:val="3086"/>
        </w:trPr>
        <w:tc>
          <w:tcPr>
            <w:tcW w:w="4815" w:type="dxa"/>
          </w:tcPr>
          <w:p w14:paraId="6B3797E0" w14:textId="77777777" w:rsidR="00FF6CB7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  <w:tc>
          <w:tcPr>
            <w:tcW w:w="4815" w:type="dxa"/>
          </w:tcPr>
          <w:p w14:paraId="4ECA59B2" w14:textId="77777777" w:rsidR="00FF6CB7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стороны:</w:t>
            </w:r>
          </w:p>
          <w:p w14:paraId="43DFDC1A" w14:textId="77777777" w:rsidR="00FF6CB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line="294" w:lineRule="exact"/>
              <w:ind w:left="528" w:hanging="420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гражданин,</w:t>
            </w:r>
          </w:p>
          <w:p w14:paraId="7E0BB47F" w14:textId="77777777" w:rsidR="00FF6CB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line="293" w:lineRule="exact"/>
              <w:ind w:left="528" w:hanging="420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заказчик,</w:t>
            </w:r>
          </w:p>
          <w:p w14:paraId="22187149" w14:textId="77777777" w:rsidR="00FF6CB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ind w:right="95" w:firstLine="0"/>
              <w:jc w:val="both"/>
              <w:rPr>
                <w:rFonts w:ascii="Symbol" w:hAnsi="Symbol"/>
                <w:color w:val="1A1A1A"/>
                <w:sz w:val="24"/>
              </w:rPr>
            </w:pPr>
            <w:r>
              <w:rPr>
                <w:sz w:val="24"/>
              </w:rPr>
              <w:t xml:space="preserve">образовательная организация, которая </w:t>
            </w:r>
            <w:r>
              <w:rPr>
                <w:color w:val="1A1A1A"/>
                <w:sz w:val="24"/>
              </w:rPr>
              <w:t>контролирует успеваемость студента и прохождение им всех частей образовательной программы (в том числе, практик) и информирует заказчика об успехах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неудачах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обучающегося.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Заказчик имеет право расторгнуть договор о целевом обучении с неуспевающим студентом</w:t>
            </w:r>
            <w:r>
              <w:rPr>
                <w:sz w:val="24"/>
              </w:rPr>
              <w:t>.</w:t>
            </w:r>
          </w:p>
        </w:tc>
      </w:tr>
      <w:tr w:rsidR="00FF6CB7" w14:paraId="60FF9948" w14:textId="77777777">
        <w:trPr>
          <w:trHeight w:val="278"/>
        </w:trPr>
        <w:tc>
          <w:tcPr>
            <w:tcW w:w="4815" w:type="dxa"/>
          </w:tcPr>
          <w:p w14:paraId="191104D7" w14:textId="77777777" w:rsidR="00FF6CB7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</w:t>
            </w:r>
          </w:p>
        </w:tc>
        <w:tc>
          <w:tcPr>
            <w:tcW w:w="4815" w:type="dxa"/>
          </w:tcPr>
          <w:p w14:paraId="3CF36893" w14:textId="77777777" w:rsidR="00FF6CB7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договор.</w:t>
            </w:r>
          </w:p>
        </w:tc>
      </w:tr>
      <w:tr w:rsidR="00FF6CB7" w14:paraId="1EFF3EA0" w14:textId="77777777">
        <w:trPr>
          <w:trHeight w:val="551"/>
        </w:trPr>
        <w:tc>
          <w:tcPr>
            <w:tcW w:w="4815" w:type="dxa"/>
          </w:tcPr>
          <w:p w14:paraId="48A83CBE" w14:textId="77777777" w:rsidR="00FF6CB7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815" w:type="dxa"/>
          </w:tcPr>
          <w:p w14:paraId="792F19D7" w14:textId="77777777" w:rsidR="00FF6CB7" w:rsidRDefault="00000000">
            <w:pPr>
              <w:pStyle w:val="TableParagraph"/>
              <w:tabs>
                <w:tab w:val="left" w:pos="1995"/>
                <w:tab w:val="left" w:pos="2839"/>
                <w:tab w:val="left" w:pos="3461"/>
                <w:tab w:val="left" w:pos="419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года. </w:t>
            </w:r>
            <w:r>
              <w:rPr>
                <w:sz w:val="24"/>
              </w:rPr>
              <w:t>Максимальный срок — пять лет.</w:t>
            </w:r>
          </w:p>
        </w:tc>
      </w:tr>
      <w:tr w:rsidR="00FF6CB7" w14:paraId="3985784B" w14:textId="77777777">
        <w:trPr>
          <w:trHeight w:val="1379"/>
        </w:trPr>
        <w:tc>
          <w:tcPr>
            <w:tcW w:w="4815" w:type="dxa"/>
          </w:tcPr>
          <w:p w14:paraId="41123ACB" w14:textId="77777777" w:rsidR="00FF6CB7" w:rsidRDefault="00000000">
            <w:pPr>
              <w:pStyle w:val="TableParagraph"/>
              <w:tabs>
                <w:tab w:val="left" w:pos="1144"/>
                <w:tab w:val="left" w:pos="2127"/>
                <w:tab w:val="left" w:pos="3393"/>
                <w:tab w:val="left" w:pos="3903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заказчика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целевое обучение</w:t>
            </w:r>
          </w:p>
        </w:tc>
        <w:tc>
          <w:tcPr>
            <w:tcW w:w="4815" w:type="dxa"/>
          </w:tcPr>
          <w:p w14:paraId="73666033" w14:textId="77777777" w:rsidR="00FF6CB7" w:rsidRDefault="00000000">
            <w:pPr>
              <w:pStyle w:val="TableParagraph"/>
              <w:tabs>
                <w:tab w:val="left" w:pos="2411"/>
                <w:tab w:val="left" w:pos="3891"/>
                <w:tab w:val="left" w:pos="397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Заказчик размещает предложение о целевом </w:t>
            </w:r>
            <w:r>
              <w:rPr>
                <w:spacing w:val="-2"/>
                <w:sz w:val="24"/>
              </w:rPr>
              <w:t>обучении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единой </w:t>
            </w:r>
            <w:r>
              <w:rPr>
                <w:sz w:val="24"/>
              </w:rPr>
              <w:t xml:space="preserve">государственной </w:t>
            </w:r>
            <w:hyperlink r:id="rId5">
              <w:r>
                <w:rPr>
                  <w:sz w:val="24"/>
                </w:rPr>
                <w:t>платформе</w:t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«Работа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России»</w:t>
              </w:r>
            </w:hyperlink>
            <w:r>
              <w:rPr>
                <w:sz w:val="24"/>
              </w:rPr>
              <w:t xml:space="preserve">. Информация доступна всем </w:t>
            </w:r>
            <w:r>
              <w:rPr>
                <w:spacing w:val="-2"/>
                <w:sz w:val="24"/>
              </w:rPr>
              <w:t>желающим.</w:t>
            </w:r>
          </w:p>
        </w:tc>
      </w:tr>
    </w:tbl>
    <w:p w14:paraId="5064A126" w14:textId="77777777" w:rsidR="00FF6CB7" w:rsidRDefault="00FF6CB7">
      <w:pPr>
        <w:jc w:val="both"/>
        <w:rPr>
          <w:sz w:val="24"/>
        </w:rPr>
        <w:sectPr w:rsidR="00FF6CB7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3F8708B8" w14:textId="77777777" w:rsidR="00FF6CB7" w:rsidRDefault="00000000">
      <w:pPr>
        <w:spacing w:before="63"/>
        <w:ind w:left="112"/>
        <w:rPr>
          <w:b/>
          <w:sz w:val="24"/>
        </w:rPr>
      </w:pPr>
      <w:r>
        <w:rPr>
          <w:b/>
          <w:sz w:val="24"/>
        </w:rPr>
        <w:lastRenderedPageBreak/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обучении</w:t>
      </w:r>
    </w:p>
    <w:p w14:paraId="3A66537C" w14:textId="77777777" w:rsidR="00FF6CB7" w:rsidRDefault="00000000">
      <w:pPr>
        <w:pStyle w:val="a3"/>
        <w:spacing w:before="10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Минтрудом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Единая</w:t>
      </w:r>
      <w:r>
        <w:rPr>
          <w:spacing w:val="-3"/>
        </w:rPr>
        <w:t xml:space="preserve"> </w:t>
      </w:r>
      <w:r>
        <w:t>цифровая</w:t>
      </w:r>
      <w:r>
        <w:rPr>
          <w:spacing w:val="-2"/>
        </w:rPr>
        <w:t xml:space="preserve"> </w:t>
      </w:r>
      <w:r>
        <w:t>платформа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14:paraId="029D9152" w14:textId="77777777" w:rsidR="00FF6CB7" w:rsidRDefault="00000000">
      <w:pPr>
        <w:spacing w:before="33"/>
        <w:ind w:left="112"/>
      </w:pPr>
      <w:r>
        <w:rPr>
          <w:color w:val="2D74B5"/>
        </w:rPr>
        <w:t>Ссылка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на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платформу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Работа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России</w:t>
      </w:r>
      <w:r>
        <w:rPr>
          <w:color w:val="2D74B5"/>
          <w:spacing w:val="-3"/>
        </w:rPr>
        <w:t xml:space="preserve"> </w:t>
      </w:r>
      <w:hyperlink r:id="rId7">
        <w:r>
          <w:rPr>
            <w:color w:val="2D74B5"/>
            <w:spacing w:val="-2"/>
            <w:u w:val="single" w:color="2D74B5"/>
          </w:rPr>
          <w:t>https://trudvs</w:t>
        </w:r>
        <w:r>
          <w:rPr>
            <w:color w:val="2D74B5"/>
            <w:spacing w:val="-2"/>
            <w:u w:val="single" w:color="2D74B5"/>
          </w:rPr>
          <w:t>e</w:t>
        </w:r>
        <w:r>
          <w:rPr>
            <w:color w:val="2D74B5"/>
            <w:spacing w:val="-2"/>
            <w:u w:val="single" w:color="2D74B5"/>
          </w:rPr>
          <w:t>m.ru/</w:t>
        </w:r>
      </w:hyperlink>
    </w:p>
    <w:p w14:paraId="71DC9F06" w14:textId="77777777" w:rsidR="00FF6CB7" w:rsidRDefault="00000000">
      <w:pPr>
        <w:pStyle w:val="a3"/>
        <w:spacing w:before="8"/>
        <w:ind w:left="0" w:firstLine="0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9E8478D" wp14:editId="6F0DBD71">
            <wp:simplePos x="0" y="0"/>
            <wp:positionH relativeFrom="page">
              <wp:posOffset>1898904</wp:posOffset>
            </wp:positionH>
            <wp:positionV relativeFrom="paragraph">
              <wp:posOffset>152189</wp:posOffset>
            </wp:positionV>
            <wp:extent cx="3756833" cy="2583179"/>
            <wp:effectExtent l="0" t="0" r="0" b="0"/>
            <wp:wrapTopAndBottom/>
            <wp:docPr id="1" name="Image 1" descr="https://ektec.ru/files/image/87686868786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ektec.ru/files/image/87686868786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833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D97C7" w14:textId="77777777" w:rsidR="00FF6CB7" w:rsidRDefault="00000000">
      <w:pPr>
        <w:pStyle w:val="a3"/>
        <w:spacing w:before="180" w:line="247" w:lineRule="auto"/>
        <w:ind w:right="118"/>
      </w:pPr>
      <w:r>
        <w:t>С 1 мая 2024 года заказчики целевого обучения должны будут публиковать свои предложения на платформе «Работа России».</w:t>
      </w:r>
    </w:p>
    <w:p w14:paraId="65447BBE" w14:textId="77777777" w:rsidR="00FF6CB7" w:rsidRDefault="00000000">
      <w:pPr>
        <w:pStyle w:val="a3"/>
        <w:spacing w:before="3" w:line="247" w:lineRule="auto"/>
        <w:ind w:right="115"/>
      </w:pPr>
      <w:r>
        <w:t>Информация будет находиться в свободном доступе. Абитуриент сможет выбрать предложение в любом регионе страны.</w:t>
      </w:r>
    </w:p>
    <w:p w14:paraId="0F4C08AF" w14:textId="77777777" w:rsidR="00FF6CB7" w:rsidRDefault="00FF6CB7">
      <w:pPr>
        <w:pStyle w:val="a3"/>
        <w:spacing w:before="10"/>
        <w:ind w:left="0" w:firstLine="0"/>
        <w:jc w:val="left"/>
      </w:pPr>
    </w:p>
    <w:p w14:paraId="72F5E130" w14:textId="77777777" w:rsidR="00FF6CB7" w:rsidRDefault="00000000">
      <w:pPr>
        <w:pStyle w:val="1"/>
        <w:jc w:val="left"/>
      </w:pPr>
      <w:r>
        <w:t>Какую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абитуриент</w:t>
      </w:r>
      <w:r>
        <w:rPr>
          <w:spacing w:val="-5"/>
        </w:rPr>
        <w:t xml:space="preserve"> </w:t>
      </w:r>
      <w:r>
        <w:t>найдет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rPr>
          <w:spacing w:val="-2"/>
        </w:rPr>
        <w:t>заказчика:</w:t>
      </w:r>
    </w:p>
    <w:p w14:paraId="5DCCD071" w14:textId="77777777" w:rsidR="00FF6CB7" w:rsidRDefault="00000000">
      <w:pPr>
        <w:pStyle w:val="a4"/>
        <w:numPr>
          <w:ilvl w:val="0"/>
          <w:numId w:val="3"/>
        </w:numPr>
        <w:tabs>
          <w:tab w:val="left" w:pos="732"/>
        </w:tabs>
        <w:spacing w:before="10"/>
        <w:ind w:left="732"/>
        <w:jc w:val="left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15656F5F" w14:textId="77777777" w:rsidR="00FF6CB7" w:rsidRDefault="00000000">
      <w:pPr>
        <w:pStyle w:val="a4"/>
        <w:numPr>
          <w:ilvl w:val="0"/>
          <w:numId w:val="3"/>
        </w:numPr>
        <w:tabs>
          <w:tab w:val="left" w:pos="732"/>
        </w:tabs>
        <w:spacing w:before="7"/>
        <w:ind w:left="732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14:paraId="6F6E4DB3" w14:textId="77777777" w:rsidR="00FF6CB7" w:rsidRDefault="00000000">
      <w:pPr>
        <w:pStyle w:val="a4"/>
        <w:numPr>
          <w:ilvl w:val="0"/>
          <w:numId w:val="3"/>
        </w:numPr>
        <w:tabs>
          <w:tab w:val="left" w:pos="732"/>
        </w:tabs>
        <w:spacing w:before="10"/>
        <w:ind w:left="73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 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pacing w:val="-2"/>
          <w:sz w:val="24"/>
        </w:rPr>
        <w:t>учебы;</w:t>
      </w:r>
    </w:p>
    <w:p w14:paraId="75A7C316" w14:textId="77777777" w:rsidR="00FF6CB7" w:rsidRDefault="00000000">
      <w:pPr>
        <w:pStyle w:val="a4"/>
        <w:numPr>
          <w:ilvl w:val="0"/>
          <w:numId w:val="3"/>
        </w:numPr>
        <w:tabs>
          <w:tab w:val="left" w:pos="732"/>
        </w:tabs>
        <w:spacing w:before="10" w:line="247" w:lineRule="auto"/>
        <w:ind w:right="119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35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32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35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34"/>
          <w:sz w:val="24"/>
        </w:rPr>
        <w:t xml:space="preserve"> </w:t>
      </w:r>
      <w:r>
        <w:rPr>
          <w:sz w:val="24"/>
        </w:rPr>
        <w:t>и какие санкции предусмотрены за их несоблюдение;</w:t>
      </w:r>
    </w:p>
    <w:p w14:paraId="3FF414F5" w14:textId="77777777" w:rsidR="00FF6CB7" w:rsidRDefault="00000000">
      <w:pPr>
        <w:pStyle w:val="a4"/>
        <w:numPr>
          <w:ilvl w:val="0"/>
          <w:numId w:val="3"/>
        </w:numPr>
        <w:tabs>
          <w:tab w:val="left" w:pos="732"/>
        </w:tabs>
        <w:ind w:left="732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заказчиком.</w:t>
      </w:r>
    </w:p>
    <w:p w14:paraId="11D4DF7C" w14:textId="77777777" w:rsidR="00FF6CB7" w:rsidRDefault="00FF6CB7">
      <w:pPr>
        <w:pStyle w:val="a3"/>
        <w:spacing w:before="9"/>
        <w:ind w:left="0" w:firstLine="0"/>
        <w:jc w:val="left"/>
      </w:pPr>
    </w:p>
    <w:p w14:paraId="2E8E61C7" w14:textId="77777777" w:rsidR="00FF6CB7" w:rsidRDefault="00000000">
      <w:pPr>
        <w:pStyle w:val="a3"/>
        <w:ind w:right="112"/>
      </w:pPr>
      <w:r>
        <w:t>Абитуриент должен изучить полный перечень предложений, которые будут опубликованы</w:t>
      </w:r>
      <w:r>
        <w:rPr>
          <w:spacing w:val="40"/>
        </w:rPr>
        <w:t xml:space="preserve"> </w:t>
      </w:r>
      <w:r>
        <w:t>заказчиками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июня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Единой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платформе</w:t>
      </w:r>
    </w:p>
    <w:p w14:paraId="2749DEF2" w14:textId="77777777" w:rsidR="00FF6CB7" w:rsidRDefault="00000000">
      <w:pPr>
        <w:pStyle w:val="a3"/>
        <w:spacing w:before="1"/>
        <w:ind w:right="109" w:firstLine="0"/>
      </w:pPr>
      <w:r>
        <w:t xml:space="preserve">«Работа России», выбрать предложение, которое наиболее соответствует его пожеланиям, и подать заявку на заключение договора о целевом обучении в соответствии с этим </w:t>
      </w:r>
      <w:r>
        <w:rPr>
          <w:spacing w:val="-2"/>
        </w:rPr>
        <w:t>предложением.</w:t>
      </w:r>
    </w:p>
    <w:p w14:paraId="57FAA09C" w14:textId="77777777" w:rsidR="00FF6CB7" w:rsidRPr="00135FC4" w:rsidRDefault="00000000">
      <w:pPr>
        <w:pStyle w:val="a3"/>
        <w:spacing w:before="10"/>
        <w:ind w:left="821" w:firstLine="0"/>
        <w:jc w:val="left"/>
        <w:rPr>
          <w:sz w:val="28"/>
          <w:szCs w:val="28"/>
          <w:u w:val="single"/>
        </w:rPr>
      </w:pPr>
      <w:r w:rsidRPr="00135FC4">
        <w:rPr>
          <w:color w:val="000000"/>
          <w:sz w:val="28"/>
          <w:szCs w:val="28"/>
          <w:u w:val="single"/>
        </w:rPr>
        <w:t>Абитуриент</w:t>
      </w:r>
      <w:r w:rsidRPr="00135FC4">
        <w:rPr>
          <w:color w:val="000000"/>
          <w:spacing w:val="-4"/>
          <w:sz w:val="28"/>
          <w:szCs w:val="28"/>
          <w:u w:val="single"/>
        </w:rPr>
        <w:t xml:space="preserve"> </w:t>
      </w:r>
      <w:r w:rsidRPr="00135FC4">
        <w:rPr>
          <w:color w:val="000000"/>
          <w:sz w:val="28"/>
          <w:szCs w:val="28"/>
          <w:u w:val="single"/>
        </w:rPr>
        <w:t>может</w:t>
      </w:r>
      <w:r w:rsidRPr="00135FC4">
        <w:rPr>
          <w:color w:val="000000"/>
          <w:spacing w:val="-3"/>
          <w:sz w:val="28"/>
          <w:szCs w:val="28"/>
          <w:u w:val="single"/>
        </w:rPr>
        <w:t xml:space="preserve"> </w:t>
      </w:r>
      <w:r w:rsidRPr="00135FC4">
        <w:rPr>
          <w:color w:val="000000"/>
          <w:sz w:val="28"/>
          <w:szCs w:val="28"/>
          <w:u w:val="single"/>
        </w:rPr>
        <w:t>подать</w:t>
      </w:r>
      <w:r w:rsidRPr="00135FC4">
        <w:rPr>
          <w:color w:val="000000"/>
          <w:spacing w:val="-2"/>
          <w:sz w:val="28"/>
          <w:szCs w:val="28"/>
          <w:u w:val="single"/>
        </w:rPr>
        <w:t xml:space="preserve"> </w:t>
      </w:r>
      <w:r w:rsidRPr="00135FC4">
        <w:rPr>
          <w:color w:val="000000"/>
          <w:sz w:val="28"/>
          <w:szCs w:val="28"/>
          <w:u w:val="single"/>
        </w:rPr>
        <w:t>заявку</w:t>
      </w:r>
      <w:r w:rsidRPr="00135FC4">
        <w:rPr>
          <w:color w:val="000000"/>
          <w:spacing w:val="-2"/>
          <w:sz w:val="28"/>
          <w:szCs w:val="28"/>
          <w:u w:val="single"/>
        </w:rPr>
        <w:t xml:space="preserve"> </w:t>
      </w:r>
      <w:r w:rsidRPr="00135FC4">
        <w:rPr>
          <w:color w:val="000000"/>
          <w:sz w:val="28"/>
          <w:szCs w:val="28"/>
          <w:u w:val="single"/>
        </w:rPr>
        <w:t>на</w:t>
      </w:r>
      <w:r w:rsidRPr="00135FC4">
        <w:rPr>
          <w:color w:val="000000"/>
          <w:spacing w:val="-4"/>
          <w:sz w:val="28"/>
          <w:szCs w:val="28"/>
          <w:u w:val="single"/>
        </w:rPr>
        <w:t xml:space="preserve"> </w:t>
      </w:r>
      <w:r w:rsidRPr="00135FC4">
        <w:rPr>
          <w:color w:val="000000"/>
          <w:sz w:val="28"/>
          <w:szCs w:val="28"/>
          <w:u w:val="single"/>
        </w:rPr>
        <w:t>целевое</w:t>
      </w:r>
      <w:r w:rsidRPr="00135FC4">
        <w:rPr>
          <w:color w:val="000000"/>
          <w:spacing w:val="-4"/>
          <w:sz w:val="28"/>
          <w:szCs w:val="28"/>
          <w:u w:val="single"/>
        </w:rPr>
        <w:t xml:space="preserve"> </w:t>
      </w:r>
      <w:r w:rsidRPr="00135FC4">
        <w:rPr>
          <w:color w:val="000000"/>
          <w:spacing w:val="-2"/>
          <w:sz w:val="28"/>
          <w:szCs w:val="28"/>
          <w:u w:val="single"/>
        </w:rPr>
        <w:t>обучение:</w:t>
      </w:r>
    </w:p>
    <w:p w14:paraId="44F07170" w14:textId="77777777" w:rsidR="00FF6CB7" w:rsidRDefault="00000000">
      <w:pPr>
        <w:pStyle w:val="a4"/>
        <w:numPr>
          <w:ilvl w:val="0"/>
          <w:numId w:val="2"/>
        </w:numPr>
        <w:tabs>
          <w:tab w:val="left" w:pos="991"/>
        </w:tabs>
        <w:spacing w:before="9" w:line="247" w:lineRule="auto"/>
        <w:ind w:right="108" w:firstLine="708"/>
        <w:rPr>
          <w:sz w:val="24"/>
        </w:rPr>
      </w:pPr>
      <w:r>
        <w:rPr>
          <w:b/>
          <w:sz w:val="24"/>
        </w:rPr>
        <w:t xml:space="preserve">в электронном виде </w:t>
      </w:r>
      <w:r>
        <w:rPr>
          <w:sz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ЕПГУ) </w:t>
      </w:r>
      <w:r>
        <w:rPr>
          <w:b/>
          <w:sz w:val="24"/>
        </w:rPr>
        <w:t xml:space="preserve">одновременно с подачей заявления </w:t>
      </w:r>
      <w:r>
        <w:rPr>
          <w:sz w:val="24"/>
        </w:rPr>
        <w:t>о приеме на обучение,</w:t>
      </w:r>
    </w:p>
    <w:p w14:paraId="573CBDB0" w14:textId="77777777" w:rsidR="00FF6CB7" w:rsidRDefault="00000000">
      <w:pPr>
        <w:pStyle w:val="a4"/>
        <w:numPr>
          <w:ilvl w:val="0"/>
          <w:numId w:val="2"/>
        </w:numPr>
        <w:tabs>
          <w:tab w:val="left" w:pos="1025"/>
        </w:tabs>
        <w:ind w:right="108" w:firstLine="708"/>
        <w:rPr>
          <w:sz w:val="24"/>
        </w:rPr>
      </w:pPr>
      <w:r>
        <w:rPr>
          <w:b/>
          <w:sz w:val="24"/>
        </w:rPr>
        <w:t xml:space="preserve">в бумажном виде одновременно с подачей заявления </w:t>
      </w:r>
      <w:r>
        <w:rPr>
          <w:sz w:val="24"/>
        </w:rPr>
        <w:t xml:space="preserve">о приеме на обучение непосредственно </w:t>
      </w:r>
      <w:r>
        <w:rPr>
          <w:b/>
          <w:sz w:val="24"/>
        </w:rPr>
        <w:t>в образовательную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он поступает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 не позднее дня завершения приема документов на поступление. Форма заявки берется из текста 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27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555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целевом обучении по образовательным программам среднего профессионального и высшего </w:t>
      </w:r>
      <w:r>
        <w:rPr>
          <w:spacing w:val="-2"/>
          <w:sz w:val="24"/>
        </w:rPr>
        <w:t>образования».</w:t>
      </w:r>
    </w:p>
    <w:p w14:paraId="5045E746" w14:textId="77777777" w:rsidR="00FF6CB7" w:rsidRDefault="00000000">
      <w:pPr>
        <w:pStyle w:val="a3"/>
        <w:ind w:right="111"/>
      </w:pPr>
      <w:r>
        <w:t xml:space="preserve">Если абитуриенту </w:t>
      </w:r>
      <w:r>
        <w:rPr>
          <w:b/>
        </w:rPr>
        <w:t>не исполнилось 18 лет</w:t>
      </w:r>
      <w:r>
        <w:t xml:space="preserve">, необходимо приложить к заявке </w:t>
      </w:r>
      <w:r>
        <w:rPr>
          <w:b/>
        </w:rPr>
        <w:t xml:space="preserve">письменное согласие </w:t>
      </w:r>
      <w:r>
        <w:t>родителя, усыновителя или попечителя (законного представителя) абитуриента на заключение договора о целевом обучении. Согласие необходимо при любом</w:t>
      </w:r>
    </w:p>
    <w:p w14:paraId="24C63635" w14:textId="77777777" w:rsidR="00FF6CB7" w:rsidRDefault="00FF6CB7">
      <w:pPr>
        <w:sectPr w:rsidR="00FF6CB7">
          <w:pgSz w:w="11910" w:h="16840"/>
          <w:pgMar w:top="1060" w:right="1020" w:bottom="280" w:left="1020" w:header="720" w:footer="720" w:gutter="0"/>
          <w:cols w:space="720"/>
        </w:sectPr>
      </w:pPr>
    </w:p>
    <w:p w14:paraId="631A578F" w14:textId="77777777" w:rsidR="00FF6CB7" w:rsidRDefault="00000000">
      <w:pPr>
        <w:pStyle w:val="a3"/>
        <w:spacing w:before="73"/>
        <w:ind w:right="118" w:firstLine="0"/>
      </w:pPr>
      <w:r>
        <w:lastRenderedPageBreak/>
        <w:t>способе подачи заявки на заключение договора о целевом обучении (в электронном или бумажном виде).</w:t>
      </w:r>
    </w:p>
    <w:p w14:paraId="049DEDA8" w14:textId="77777777" w:rsidR="00FF6CB7" w:rsidRDefault="00000000">
      <w:pPr>
        <w:pStyle w:val="1"/>
        <w:spacing w:before="1"/>
        <w:ind w:right="111" w:firstLine="708"/>
      </w:pPr>
      <w:r>
        <w:t>Самое важное, что нужно знать о приёме на целевое обучение прежде, чем принимать в нём участие:</w:t>
      </w:r>
    </w:p>
    <w:p w14:paraId="39B2FE4E" w14:textId="77777777" w:rsidR="00FF6CB7" w:rsidRDefault="00000000">
      <w:pPr>
        <w:pStyle w:val="a4"/>
        <w:numPr>
          <w:ilvl w:val="0"/>
          <w:numId w:val="1"/>
        </w:numPr>
        <w:tabs>
          <w:tab w:val="left" w:pos="994"/>
        </w:tabs>
        <w:ind w:right="113" w:firstLine="708"/>
        <w:rPr>
          <w:sz w:val="24"/>
        </w:rPr>
      </w:pPr>
      <w:r>
        <w:rPr>
          <w:sz w:val="24"/>
        </w:rPr>
        <w:t>обучение поступивших на места в пределах контрольных цифр приёма на целевое обучение ведётся за счёт средств бюджета;</w:t>
      </w:r>
    </w:p>
    <w:p w14:paraId="22D2B9A0" w14:textId="77777777" w:rsidR="00FF6CB7" w:rsidRDefault="00000000">
      <w:pPr>
        <w:pStyle w:val="a4"/>
        <w:numPr>
          <w:ilvl w:val="0"/>
          <w:numId w:val="1"/>
        </w:numPr>
        <w:tabs>
          <w:tab w:val="left" w:pos="1016"/>
        </w:tabs>
        <w:ind w:right="112" w:firstLine="708"/>
        <w:rPr>
          <w:sz w:val="24"/>
        </w:rPr>
      </w:pPr>
      <w:r>
        <w:rPr>
          <w:sz w:val="24"/>
        </w:rPr>
        <w:t>зачисление на места в пределах контрольных цифр приёма на целевое обучение проводится на конкурсной основе;</w:t>
      </w:r>
    </w:p>
    <w:p w14:paraId="0927E6F3" w14:textId="77777777" w:rsidR="00FF6CB7" w:rsidRDefault="00000000">
      <w:pPr>
        <w:pStyle w:val="a4"/>
        <w:numPr>
          <w:ilvl w:val="0"/>
          <w:numId w:val="1"/>
        </w:numPr>
        <w:tabs>
          <w:tab w:val="left" w:pos="1052"/>
        </w:tabs>
        <w:ind w:right="116" w:firstLine="708"/>
        <w:rPr>
          <w:sz w:val="24"/>
        </w:rPr>
      </w:pPr>
      <w:r>
        <w:rPr>
          <w:sz w:val="24"/>
        </w:rPr>
        <w:t xml:space="preserve">заключение договора о целевом обучении и зачисление на места в пределах контрольных цифр приёма на целевое обучение является гарантией дальнейшего трудоустройства выпускника заказчиком либо работодателем, </w:t>
      </w:r>
      <w:r w:rsidRPr="00260244">
        <w:rPr>
          <w:sz w:val="24"/>
          <w:u w:val="single"/>
        </w:rPr>
        <w:t>этому условию участникам приёма на целевое обучение следует уделить особое внимание</w:t>
      </w:r>
      <w:r>
        <w:rPr>
          <w:sz w:val="24"/>
        </w:rPr>
        <w:t>;</w:t>
      </w:r>
    </w:p>
    <w:p w14:paraId="5AD3B81D" w14:textId="77777777" w:rsidR="00FF6CB7" w:rsidRDefault="00000000">
      <w:pPr>
        <w:pStyle w:val="a4"/>
        <w:numPr>
          <w:ilvl w:val="0"/>
          <w:numId w:val="1"/>
        </w:numPr>
        <w:tabs>
          <w:tab w:val="left" w:pos="1028"/>
        </w:tabs>
        <w:spacing w:before="1"/>
        <w:ind w:right="114" w:firstLine="708"/>
        <w:rPr>
          <w:sz w:val="24"/>
        </w:rPr>
      </w:pPr>
      <w:r>
        <w:rPr>
          <w:sz w:val="24"/>
        </w:rPr>
        <w:t>участие в конкурсе на места в пределах контрольных цифр приёма на целевое обучение не запрещает поступающему также участвовать в конкурсе на общие бюджетные места и на места по договорам об оказании платных образовательных услуг;</w:t>
      </w:r>
    </w:p>
    <w:p w14:paraId="074B2773" w14:textId="1987A371" w:rsidR="00FF6CB7" w:rsidRDefault="00000000">
      <w:pPr>
        <w:pStyle w:val="a4"/>
        <w:numPr>
          <w:ilvl w:val="0"/>
          <w:numId w:val="1"/>
        </w:numPr>
        <w:tabs>
          <w:tab w:val="left" w:pos="992"/>
        </w:tabs>
        <w:ind w:right="111" w:firstLine="708"/>
        <w:rPr>
          <w:sz w:val="24"/>
        </w:rPr>
      </w:pPr>
      <w:r>
        <w:rPr>
          <w:sz w:val="24"/>
        </w:rPr>
        <w:t xml:space="preserve">поступающие на места в пределах контрольных цифр приёма на целевое обучение должны подать документы в сроки, установленные Правилами приёма </w:t>
      </w:r>
      <w:r w:rsidR="00135FC4">
        <w:rPr>
          <w:sz w:val="24"/>
        </w:rPr>
        <w:t>ГБПОУ РО «РСК»</w:t>
      </w:r>
      <w:r>
        <w:rPr>
          <w:sz w:val="24"/>
        </w:rPr>
        <w:t xml:space="preserve"> – с 20 июня по 10 августа.</w:t>
      </w:r>
    </w:p>
    <w:p w14:paraId="6935245E" w14:textId="77777777" w:rsidR="00FF6CB7" w:rsidRDefault="00000000">
      <w:pPr>
        <w:pStyle w:val="1"/>
        <w:ind w:right="117" w:firstLine="708"/>
      </w:pPr>
      <w:r>
        <w:t>После принятия образовательной организацией решения о зачислении абитуриента на обучение по образовательным программам СПО:</w:t>
      </w:r>
    </w:p>
    <w:p w14:paraId="36C10FD4" w14:textId="77777777" w:rsidR="00FF6CB7" w:rsidRDefault="00000000">
      <w:pPr>
        <w:pStyle w:val="a4"/>
        <w:numPr>
          <w:ilvl w:val="0"/>
          <w:numId w:val="2"/>
        </w:numPr>
        <w:tabs>
          <w:tab w:val="left" w:pos="951"/>
        </w:tabs>
        <w:ind w:right="110" w:firstLine="708"/>
        <w:rPr>
          <w:sz w:val="24"/>
        </w:rPr>
      </w:pP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абитуриент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ЕГПУ,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ему необходимо </w:t>
      </w:r>
      <w:r w:rsidRPr="00135FC4">
        <w:rPr>
          <w:b/>
          <w:color w:val="000000"/>
          <w:sz w:val="24"/>
          <w:u w:val="single"/>
        </w:rPr>
        <w:t>информировать образовательную организацию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о факте подачи заявки на целевое обучение по конкретному предложению о целевом обучении с указанием его идентификационного номера для передачи сведений заказчику целевого обучения;</w:t>
      </w:r>
    </w:p>
    <w:p w14:paraId="2788FE26" w14:textId="77777777" w:rsidR="00FF6CB7" w:rsidRDefault="00000000">
      <w:pPr>
        <w:pStyle w:val="a4"/>
        <w:numPr>
          <w:ilvl w:val="0"/>
          <w:numId w:val="2"/>
        </w:numPr>
        <w:tabs>
          <w:tab w:val="left" w:pos="943"/>
        </w:tabs>
        <w:ind w:right="113" w:firstLine="708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абитуриент</w:t>
      </w:r>
      <w:r>
        <w:rPr>
          <w:spacing w:val="-15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организацию, то сведения направляются образовательной организацией заказчику на основании такой </w:t>
      </w:r>
      <w:r>
        <w:rPr>
          <w:spacing w:val="-2"/>
          <w:sz w:val="24"/>
        </w:rPr>
        <w:t>заявки.</w:t>
      </w:r>
    </w:p>
    <w:p w14:paraId="4D8AD23E" w14:textId="77777777" w:rsidR="00FF6CB7" w:rsidRDefault="00000000">
      <w:pPr>
        <w:pStyle w:val="a3"/>
        <w:ind w:right="109"/>
      </w:pPr>
      <w:r>
        <w:t xml:space="preserve">Подписать договор о целевом обучении можно </w:t>
      </w:r>
      <w:r>
        <w:rPr>
          <w:b/>
        </w:rPr>
        <w:t>после того</w:t>
      </w:r>
      <w:r>
        <w:t xml:space="preserve">, как образовательная организация </w:t>
      </w:r>
      <w:r>
        <w:rPr>
          <w:b/>
        </w:rPr>
        <w:t xml:space="preserve">издаст приказ о приеме на обучение </w:t>
      </w:r>
      <w:r>
        <w:t>и передаст сведения из этого приказа заказчику целевого обучения. Заключение договора о целевом обучении осуществляется в бумажном виде.</w:t>
      </w:r>
    </w:p>
    <w:p w14:paraId="61B07794" w14:textId="77777777" w:rsidR="00FF6CB7" w:rsidRDefault="00000000">
      <w:pPr>
        <w:ind w:left="112" w:right="113" w:firstLine="708"/>
        <w:jc w:val="both"/>
        <w:rPr>
          <w:sz w:val="24"/>
        </w:rPr>
      </w:pPr>
      <w:r>
        <w:rPr>
          <w:sz w:val="24"/>
        </w:rPr>
        <w:t xml:space="preserve">Не позднее </w:t>
      </w:r>
      <w:r>
        <w:rPr>
          <w:b/>
          <w:sz w:val="24"/>
        </w:rPr>
        <w:t xml:space="preserve">10 рабочих дней после заключения договора о целевом обучении </w:t>
      </w:r>
      <w:r>
        <w:rPr>
          <w:sz w:val="24"/>
        </w:rPr>
        <w:t>абитуриент в письменной форме уведомляет образовательную организацию, в которой он обучается, о заключении указанного договора.</w:t>
      </w:r>
    </w:p>
    <w:sectPr w:rsidR="00FF6CB7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3A6A"/>
    <w:multiLevelType w:val="hybridMultilevel"/>
    <w:tmpl w:val="6074BFF6"/>
    <w:lvl w:ilvl="0" w:tplc="C33A2796">
      <w:numFmt w:val="bullet"/>
      <w:lvlText w:val="•"/>
      <w:lvlJc w:val="left"/>
      <w:pPr>
        <w:ind w:left="112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AC75A">
      <w:numFmt w:val="bullet"/>
      <w:lvlText w:val="•"/>
      <w:lvlJc w:val="left"/>
      <w:pPr>
        <w:ind w:left="1094" w:hanging="175"/>
      </w:pPr>
      <w:rPr>
        <w:rFonts w:hint="default"/>
        <w:lang w:val="ru-RU" w:eastAsia="en-US" w:bidi="ar-SA"/>
      </w:rPr>
    </w:lvl>
    <w:lvl w:ilvl="2" w:tplc="5FCC8180">
      <w:numFmt w:val="bullet"/>
      <w:lvlText w:val="•"/>
      <w:lvlJc w:val="left"/>
      <w:pPr>
        <w:ind w:left="2069" w:hanging="175"/>
      </w:pPr>
      <w:rPr>
        <w:rFonts w:hint="default"/>
        <w:lang w:val="ru-RU" w:eastAsia="en-US" w:bidi="ar-SA"/>
      </w:rPr>
    </w:lvl>
    <w:lvl w:ilvl="3" w:tplc="A1FA6D4E">
      <w:numFmt w:val="bullet"/>
      <w:lvlText w:val="•"/>
      <w:lvlJc w:val="left"/>
      <w:pPr>
        <w:ind w:left="3043" w:hanging="175"/>
      </w:pPr>
      <w:rPr>
        <w:rFonts w:hint="default"/>
        <w:lang w:val="ru-RU" w:eastAsia="en-US" w:bidi="ar-SA"/>
      </w:rPr>
    </w:lvl>
    <w:lvl w:ilvl="4" w:tplc="B694BE4C">
      <w:numFmt w:val="bullet"/>
      <w:lvlText w:val="•"/>
      <w:lvlJc w:val="left"/>
      <w:pPr>
        <w:ind w:left="4018" w:hanging="175"/>
      </w:pPr>
      <w:rPr>
        <w:rFonts w:hint="default"/>
        <w:lang w:val="ru-RU" w:eastAsia="en-US" w:bidi="ar-SA"/>
      </w:rPr>
    </w:lvl>
    <w:lvl w:ilvl="5" w:tplc="0D4C7524">
      <w:numFmt w:val="bullet"/>
      <w:lvlText w:val="•"/>
      <w:lvlJc w:val="left"/>
      <w:pPr>
        <w:ind w:left="4993" w:hanging="175"/>
      </w:pPr>
      <w:rPr>
        <w:rFonts w:hint="default"/>
        <w:lang w:val="ru-RU" w:eastAsia="en-US" w:bidi="ar-SA"/>
      </w:rPr>
    </w:lvl>
    <w:lvl w:ilvl="6" w:tplc="8010448A">
      <w:numFmt w:val="bullet"/>
      <w:lvlText w:val="•"/>
      <w:lvlJc w:val="left"/>
      <w:pPr>
        <w:ind w:left="5967" w:hanging="175"/>
      </w:pPr>
      <w:rPr>
        <w:rFonts w:hint="default"/>
        <w:lang w:val="ru-RU" w:eastAsia="en-US" w:bidi="ar-SA"/>
      </w:rPr>
    </w:lvl>
    <w:lvl w:ilvl="7" w:tplc="C62CF7D2">
      <w:numFmt w:val="bullet"/>
      <w:lvlText w:val="•"/>
      <w:lvlJc w:val="left"/>
      <w:pPr>
        <w:ind w:left="6942" w:hanging="175"/>
      </w:pPr>
      <w:rPr>
        <w:rFonts w:hint="default"/>
        <w:lang w:val="ru-RU" w:eastAsia="en-US" w:bidi="ar-SA"/>
      </w:rPr>
    </w:lvl>
    <w:lvl w:ilvl="8" w:tplc="FC6A1566">
      <w:numFmt w:val="bullet"/>
      <w:lvlText w:val="•"/>
      <w:lvlJc w:val="left"/>
      <w:pPr>
        <w:ind w:left="7917" w:hanging="175"/>
      </w:pPr>
      <w:rPr>
        <w:rFonts w:hint="default"/>
        <w:lang w:val="ru-RU" w:eastAsia="en-US" w:bidi="ar-SA"/>
      </w:rPr>
    </w:lvl>
  </w:abstractNum>
  <w:abstractNum w:abstractNumId="1" w15:restartNumberingAfterBreak="0">
    <w:nsid w:val="1F4430BF"/>
    <w:multiLevelType w:val="hybridMultilevel"/>
    <w:tmpl w:val="926E1B54"/>
    <w:lvl w:ilvl="0" w:tplc="F0349492">
      <w:numFmt w:val="bullet"/>
      <w:lvlText w:val=""/>
      <w:lvlJc w:val="left"/>
      <w:pPr>
        <w:ind w:left="108" w:hanging="42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FDC0D40">
      <w:numFmt w:val="bullet"/>
      <w:lvlText w:val="•"/>
      <w:lvlJc w:val="left"/>
      <w:pPr>
        <w:ind w:left="570" w:hanging="421"/>
      </w:pPr>
      <w:rPr>
        <w:rFonts w:hint="default"/>
        <w:lang w:val="ru-RU" w:eastAsia="en-US" w:bidi="ar-SA"/>
      </w:rPr>
    </w:lvl>
    <w:lvl w:ilvl="2" w:tplc="995E2A2C">
      <w:numFmt w:val="bullet"/>
      <w:lvlText w:val="•"/>
      <w:lvlJc w:val="left"/>
      <w:pPr>
        <w:ind w:left="1041" w:hanging="421"/>
      </w:pPr>
      <w:rPr>
        <w:rFonts w:hint="default"/>
        <w:lang w:val="ru-RU" w:eastAsia="en-US" w:bidi="ar-SA"/>
      </w:rPr>
    </w:lvl>
    <w:lvl w:ilvl="3" w:tplc="41F0EAF8">
      <w:numFmt w:val="bullet"/>
      <w:lvlText w:val="•"/>
      <w:lvlJc w:val="left"/>
      <w:pPr>
        <w:ind w:left="1511" w:hanging="421"/>
      </w:pPr>
      <w:rPr>
        <w:rFonts w:hint="default"/>
        <w:lang w:val="ru-RU" w:eastAsia="en-US" w:bidi="ar-SA"/>
      </w:rPr>
    </w:lvl>
    <w:lvl w:ilvl="4" w:tplc="EC6477CC">
      <w:numFmt w:val="bullet"/>
      <w:lvlText w:val="•"/>
      <w:lvlJc w:val="left"/>
      <w:pPr>
        <w:ind w:left="1982" w:hanging="421"/>
      </w:pPr>
      <w:rPr>
        <w:rFonts w:hint="default"/>
        <w:lang w:val="ru-RU" w:eastAsia="en-US" w:bidi="ar-SA"/>
      </w:rPr>
    </w:lvl>
    <w:lvl w:ilvl="5" w:tplc="3472825C">
      <w:numFmt w:val="bullet"/>
      <w:lvlText w:val="•"/>
      <w:lvlJc w:val="left"/>
      <w:pPr>
        <w:ind w:left="2452" w:hanging="421"/>
      </w:pPr>
      <w:rPr>
        <w:rFonts w:hint="default"/>
        <w:lang w:val="ru-RU" w:eastAsia="en-US" w:bidi="ar-SA"/>
      </w:rPr>
    </w:lvl>
    <w:lvl w:ilvl="6" w:tplc="751C1E72">
      <w:numFmt w:val="bullet"/>
      <w:lvlText w:val="•"/>
      <w:lvlJc w:val="left"/>
      <w:pPr>
        <w:ind w:left="2923" w:hanging="421"/>
      </w:pPr>
      <w:rPr>
        <w:rFonts w:hint="default"/>
        <w:lang w:val="ru-RU" w:eastAsia="en-US" w:bidi="ar-SA"/>
      </w:rPr>
    </w:lvl>
    <w:lvl w:ilvl="7" w:tplc="44BAFDF2">
      <w:numFmt w:val="bullet"/>
      <w:lvlText w:val="•"/>
      <w:lvlJc w:val="left"/>
      <w:pPr>
        <w:ind w:left="3393" w:hanging="421"/>
      </w:pPr>
      <w:rPr>
        <w:rFonts w:hint="default"/>
        <w:lang w:val="ru-RU" w:eastAsia="en-US" w:bidi="ar-SA"/>
      </w:rPr>
    </w:lvl>
    <w:lvl w:ilvl="8" w:tplc="F9B43B1C">
      <w:numFmt w:val="bullet"/>
      <w:lvlText w:val="•"/>
      <w:lvlJc w:val="left"/>
      <w:pPr>
        <w:ind w:left="3864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275D4F1D"/>
    <w:multiLevelType w:val="hybridMultilevel"/>
    <w:tmpl w:val="A28443A0"/>
    <w:lvl w:ilvl="0" w:tplc="E0FCDF10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3C82EC">
      <w:numFmt w:val="bullet"/>
      <w:lvlText w:val="•"/>
      <w:lvlJc w:val="left"/>
      <w:pPr>
        <w:ind w:left="1094" w:hanging="173"/>
      </w:pPr>
      <w:rPr>
        <w:rFonts w:hint="default"/>
        <w:lang w:val="ru-RU" w:eastAsia="en-US" w:bidi="ar-SA"/>
      </w:rPr>
    </w:lvl>
    <w:lvl w:ilvl="2" w:tplc="135CEF68">
      <w:numFmt w:val="bullet"/>
      <w:lvlText w:val="•"/>
      <w:lvlJc w:val="left"/>
      <w:pPr>
        <w:ind w:left="2069" w:hanging="173"/>
      </w:pPr>
      <w:rPr>
        <w:rFonts w:hint="default"/>
        <w:lang w:val="ru-RU" w:eastAsia="en-US" w:bidi="ar-SA"/>
      </w:rPr>
    </w:lvl>
    <w:lvl w:ilvl="3" w:tplc="277C2C7A">
      <w:numFmt w:val="bullet"/>
      <w:lvlText w:val="•"/>
      <w:lvlJc w:val="left"/>
      <w:pPr>
        <w:ind w:left="3043" w:hanging="173"/>
      </w:pPr>
      <w:rPr>
        <w:rFonts w:hint="default"/>
        <w:lang w:val="ru-RU" w:eastAsia="en-US" w:bidi="ar-SA"/>
      </w:rPr>
    </w:lvl>
    <w:lvl w:ilvl="4" w:tplc="CFCA17AA">
      <w:numFmt w:val="bullet"/>
      <w:lvlText w:val="•"/>
      <w:lvlJc w:val="left"/>
      <w:pPr>
        <w:ind w:left="4018" w:hanging="173"/>
      </w:pPr>
      <w:rPr>
        <w:rFonts w:hint="default"/>
        <w:lang w:val="ru-RU" w:eastAsia="en-US" w:bidi="ar-SA"/>
      </w:rPr>
    </w:lvl>
    <w:lvl w:ilvl="5" w:tplc="17FA1A8C">
      <w:numFmt w:val="bullet"/>
      <w:lvlText w:val="•"/>
      <w:lvlJc w:val="left"/>
      <w:pPr>
        <w:ind w:left="4993" w:hanging="173"/>
      </w:pPr>
      <w:rPr>
        <w:rFonts w:hint="default"/>
        <w:lang w:val="ru-RU" w:eastAsia="en-US" w:bidi="ar-SA"/>
      </w:rPr>
    </w:lvl>
    <w:lvl w:ilvl="6" w:tplc="E5E87E8A">
      <w:numFmt w:val="bullet"/>
      <w:lvlText w:val="•"/>
      <w:lvlJc w:val="left"/>
      <w:pPr>
        <w:ind w:left="5967" w:hanging="173"/>
      </w:pPr>
      <w:rPr>
        <w:rFonts w:hint="default"/>
        <w:lang w:val="ru-RU" w:eastAsia="en-US" w:bidi="ar-SA"/>
      </w:rPr>
    </w:lvl>
    <w:lvl w:ilvl="7" w:tplc="FBCC8014">
      <w:numFmt w:val="bullet"/>
      <w:lvlText w:val="•"/>
      <w:lvlJc w:val="left"/>
      <w:pPr>
        <w:ind w:left="6942" w:hanging="173"/>
      </w:pPr>
      <w:rPr>
        <w:rFonts w:hint="default"/>
        <w:lang w:val="ru-RU" w:eastAsia="en-US" w:bidi="ar-SA"/>
      </w:rPr>
    </w:lvl>
    <w:lvl w:ilvl="8" w:tplc="0D0A9940">
      <w:numFmt w:val="bullet"/>
      <w:lvlText w:val="•"/>
      <w:lvlJc w:val="left"/>
      <w:pPr>
        <w:ind w:left="7917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2AAB16BC"/>
    <w:multiLevelType w:val="hybridMultilevel"/>
    <w:tmpl w:val="DD70B808"/>
    <w:lvl w:ilvl="0" w:tplc="8006F7FE">
      <w:numFmt w:val="bullet"/>
      <w:lvlText w:val="·"/>
      <w:lvlJc w:val="left"/>
      <w:pPr>
        <w:ind w:left="11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EF010">
      <w:numFmt w:val="bullet"/>
      <w:lvlText w:val="•"/>
      <w:lvlJc w:val="left"/>
      <w:pPr>
        <w:ind w:left="1094" w:hanging="620"/>
      </w:pPr>
      <w:rPr>
        <w:rFonts w:hint="default"/>
        <w:lang w:val="ru-RU" w:eastAsia="en-US" w:bidi="ar-SA"/>
      </w:rPr>
    </w:lvl>
    <w:lvl w:ilvl="2" w:tplc="44527E26">
      <w:numFmt w:val="bullet"/>
      <w:lvlText w:val="•"/>
      <w:lvlJc w:val="left"/>
      <w:pPr>
        <w:ind w:left="2069" w:hanging="620"/>
      </w:pPr>
      <w:rPr>
        <w:rFonts w:hint="default"/>
        <w:lang w:val="ru-RU" w:eastAsia="en-US" w:bidi="ar-SA"/>
      </w:rPr>
    </w:lvl>
    <w:lvl w:ilvl="3" w:tplc="0FEAD2DA">
      <w:numFmt w:val="bullet"/>
      <w:lvlText w:val="•"/>
      <w:lvlJc w:val="left"/>
      <w:pPr>
        <w:ind w:left="3043" w:hanging="620"/>
      </w:pPr>
      <w:rPr>
        <w:rFonts w:hint="default"/>
        <w:lang w:val="ru-RU" w:eastAsia="en-US" w:bidi="ar-SA"/>
      </w:rPr>
    </w:lvl>
    <w:lvl w:ilvl="4" w:tplc="A3BCE076">
      <w:numFmt w:val="bullet"/>
      <w:lvlText w:val="•"/>
      <w:lvlJc w:val="left"/>
      <w:pPr>
        <w:ind w:left="4018" w:hanging="620"/>
      </w:pPr>
      <w:rPr>
        <w:rFonts w:hint="default"/>
        <w:lang w:val="ru-RU" w:eastAsia="en-US" w:bidi="ar-SA"/>
      </w:rPr>
    </w:lvl>
    <w:lvl w:ilvl="5" w:tplc="8D7EB6BE">
      <w:numFmt w:val="bullet"/>
      <w:lvlText w:val="•"/>
      <w:lvlJc w:val="left"/>
      <w:pPr>
        <w:ind w:left="4993" w:hanging="620"/>
      </w:pPr>
      <w:rPr>
        <w:rFonts w:hint="default"/>
        <w:lang w:val="ru-RU" w:eastAsia="en-US" w:bidi="ar-SA"/>
      </w:rPr>
    </w:lvl>
    <w:lvl w:ilvl="6" w:tplc="42AC53D6">
      <w:numFmt w:val="bullet"/>
      <w:lvlText w:val="•"/>
      <w:lvlJc w:val="left"/>
      <w:pPr>
        <w:ind w:left="5967" w:hanging="620"/>
      </w:pPr>
      <w:rPr>
        <w:rFonts w:hint="default"/>
        <w:lang w:val="ru-RU" w:eastAsia="en-US" w:bidi="ar-SA"/>
      </w:rPr>
    </w:lvl>
    <w:lvl w:ilvl="7" w:tplc="D3B09282">
      <w:numFmt w:val="bullet"/>
      <w:lvlText w:val="•"/>
      <w:lvlJc w:val="left"/>
      <w:pPr>
        <w:ind w:left="6942" w:hanging="620"/>
      </w:pPr>
      <w:rPr>
        <w:rFonts w:hint="default"/>
        <w:lang w:val="ru-RU" w:eastAsia="en-US" w:bidi="ar-SA"/>
      </w:rPr>
    </w:lvl>
    <w:lvl w:ilvl="8" w:tplc="2814F906">
      <w:numFmt w:val="bullet"/>
      <w:lvlText w:val="•"/>
      <w:lvlJc w:val="left"/>
      <w:pPr>
        <w:ind w:left="7917" w:hanging="620"/>
      </w:pPr>
      <w:rPr>
        <w:rFonts w:hint="default"/>
        <w:lang w:val="ru-RU" w:eastAsia="en-US" w:bidi="ar-SA"/>
      </w:rPr>
    </w:lvl>
  </w:abstractNum>
  <w:abstractNum w:abstractNumId="4" w15:restartNumberingAfterBreak="0">
    <w:nsid w:val="685542EE"/>
    <w:multiLevelType w:val="hybridMultilevel"/>
    <w:tmpl w:val="D17C3BB2"/>
    <w:lvl w:ilvl="0" w:tplc="8D124F40">
      <w:start w:val="1"/>
      <w:numFmt w:val="decimal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9007BC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0C36EEF0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28049F2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CFCEA80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59E4E66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D8348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E19A7D88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3B3E43C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 w16cid:durableId="1269505574">
    <w:abstractNumId w:val="0"/>
  </w:num>
  <w:num w:numId="2" w16cid:durableId="1494907219">
    <w:abstractNumId w:val="2"/>
  </w:num>
  <w:num w:numId="3" w16cid:durableId="789396297">
    <w:abstractNumId w:val="3"/>
  </w:num>
  <w:num w:numId="4" w16cid:durableId="1371223482">
    <w:abstractNumId w:val="1"/>
  </w:num>
  <w:num w:numId="5" w16cid:durableId="1521239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B7"/>
    <w:rsid w:val="00135FC4"/>
    <w:rsid w:val="00260244"/>
    <w:rsid w:val="009A2FAF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728A"/>
  <w15:docId w15:val="{A4494B6D-7B8A-4FF5-A675-94692CDA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s://trudvse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 В</dc:creator>
  <cp:lastModifiedBy>godunko liza</cp:lastModifiedBy>
  <cp:revision>2</cp:revision>
  <dcterms:created xsi:type="dcterms:W3CDTF">2024-06-28T14:01:00Z</dcterms:created>
  <dcterms:modified xsi:type="dcterms:W3CDTF">2024-06-28T14:01:00Z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LTSC</vt:lpwstr>
  </property>
</Properties>
</file>